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4"/>
          <w:szCs w:val="24"/>
          <w:u w:val="single"/>
        </w:rPr>
      </w:pPr>
      <w:r w:rsidDel="00000000" w:rsidR="00000000" w:rsidRPr="00000000">
        <w:rPr>
          <w:b w:val="1"/>
          <w:sz w:val="24"/>
          <w:szCs w:val="24"/>
          <w:u w:val="single"/>
          <w:rtl w:val="0"/>
        </w:rPr>
        <w:t xml:space="preserve">Risk Management and Assessment Policy</w:t>
      </w:r>
    </w:p>
    <w:p w:rsidR="00000000" w:rsidDel="00000000" w:rsidP="00000000" w:rsidRDefault="00000000" w:rsidRPr="00000000" w14:paraId="00000002">
      <w:pPr>
        <w:rPr>
          <w:sz w:val="24"/>
          <w:szCs w:val="24"/>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sz w:val="24"/>
          <w:szCs w:val="24"/>
          <w:rtl w:val="0"/>
        </w:rPr>
        <w:t xml:space="preserve">Forest School experiences all contain a certain amount of risk, allowing our participants to challenge themselves and learn new skills. All experiences have an individual risk benefit assessment completed by the FS leader and these are reviewed annually or sooner if necessary. Strategies are put into place to minimise risk as much as possible and the risk benefit assessments are followed each session. All participants are made fully aware of any risks when embarking on an experience and the FS leader will give a clear relevant safety briefing before each session. Participants are also encouraged to manage their own risks under 1:1 or 1:2 supervision. All experiences are age and stage appropriate, decided by the FS leader.</w:t>
      </w:r>
    </w:p>
    <w:p w:rsidR="00000000" w:rsidDel="00000000" w:rsidP="00000000" w:rsidRDefault="00000000" w:rsidRPr="00000000" w14:paraId="00000004">
      <w:pPr>
        <w:rPr>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